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98B80" w14:textId="77777777" w:rsidR="004B69AE" w:rsidRDefault="004B69AE" w:rsidP="00A54FC5">
      <w:pPr>
        <w:overflowPunct/>
        <w:autoSpaceDE/>
        <w:autoSpaceDN/>
        <w:adjustRightInd/>
        <w:spacing w:after="200"/>
        <w:ind w:right="-448"/>
        <w:textAlignment w:val="auto"/>
        <w:rPr>
          <w:b/>
        </w:rPr>
      </w:pPr>
      <w:bookmarkStart w:id="0" w:name="_Hlk54166998"/>
    </w:p>
    <w:p w14:paraId="5C5206C0" w14:textId="123546CB" w:rsidR="00A56D69" w:rsidRPr="00A15E84" w:rsidRDefault="00A56D69" w:rsidP="00A54FC5">
      <w:pPr>
        <w:overflowPunct/>
        <w:autoSpaceDE/>
        <w:autoSpaceDN/>
        <w:adjustRightInd/>
        <w:spacing w:after="200"/>
        <w:ind w:right="-448"/>
        <w:textAlignment w:val="auto"/>
        <w:rPr>
          <w:b/>
        </w:rPr>
      </w:pPr>
      <w:r>
        <w:rPr>
          <w:b/>
        </w:rPr>
        <w:t>QHSE POLICY</w:t>
      </w:r>
    </w:p>
    <w:p w14:paraId="51D9D60E" w14:textId="77777777" w:rsidR="00A56D69" w:rsidRPr="004B69AE" w:rsidRDefault="00A56D69" w:rsidP="004B69AE">
      <w:pPr>
        <w:pStyle w:val="BodyText"/>
        <w:ind w:left="-426"/>
        <w:jc w:val="both"/>
        <w:rPr>
          <w:color w:val="000000"/>
          <w:szCs w:val="22"/>
        </w:rPr>
      </w:pPr>
      <w:r w:rsidRPr="004B69AE">
        <w:rPr>
          <w:color w:val="000000"/>
          <w:szCs w:val="22"/>
        </w:rPr>
        <w:t xml:space="preserve">AMAZON FILTERS LTD has a fully documented QHSE system, which as a minimum meets the requirements of ISO 9001:2015, ISO 14001:2015 and ISO 45001:2018   </w:t>
      </w:r>
    </w:p>
    <w:p w14:paraId="2CF5BCEA" w14:textId="77777777" w:rsidR="00A56D69" w:rsidRPr="004B69AE" w:rsidRDefault="00A56D69" w:rsidP="00A56D69">
      <w:pPr>
        <w:pStyle w:val="BodyText"/>
        <w:jc w:val="both"/>
        <w:rPr>
          <w:color w:val="000000"/>
          <w:sz w:val="2"/>
          <w:szCs w:val="22"/>
        </w:rPr>
      </w:pPr>
    </w:p>
    <w:p w14:paraId="6A5D3113" w14:textId="77777777" w:rsidR="00A56D69" w:rsidRPr="004B69AE" w:rsidRDefault="00A56D69" w:rsidP="00A56D69">
      <w:pPr>
        <w:pStyle w:val="BodyText"/>
        <w:jc w:val="both"/>
        <w:rPr>
          <w:color w:val="000000"/>
          <w:szCs w:val="22"/>
        </w:rPr>
      </w:pPr>
      <w:r w:rsidRPr="004B69AE">
        <w:rPr>
          <w:color w:val="000000"/>
          <w:szCs w:val="22"/>
        </w:rPr>
        <w:t>Our overall objectives are:</w:t>
      </w:r>
    </w:p>
    <w:p w14:paraId="14309E77" w14:textId="77777777" w:rsidR="00A56D69" w:rsidRPr="004B69AE" w:rsidRDefault="00A56D69" w:rsidP="00A56D69">
      <w:pPr>
        <w:pStyle w:val="BodyText"/>
        <w:jc w:val="both"/>
        <w:rPr>
          <w:color w:val="000000"/>
          <w:sz w:val="8"/>
          <w:szCs w:val="22"/>
        </w:rPr>
      </w:pPr>
    </w:p>
    <w:p w14:paraId="283BF8AC" w14:textId="1A7CE521" w:rsidR="00A56D69" w:rsidRPr="004B69AE" w:rsidRDefault="00A56D69" w:rsidP="004B69AE">
      <w:pPr>
        <w:pStyle w:val="BodyText"/>
        <w:numPr>
          <w:ilvl w:val="0"/>
          <w:numId w:val="4"/>
        </w:numPr>
        <w:rPr>
          <w:color w:val="000000"/>
          <w:szCs w:val="22"/>
        </w:rPr>
      </w:pPr>
      <w:r w:rsidRPr="004B69AE">
        <w:rPr>
          <w:color w:val="000000"/>
          <w:szCs w:val="22"/>
        </w:rPr>
        <w:t xml:space="preserve">To provide the quality and service expected of a specialist filtration company to meet and exceed our customer’s </w:t>
      </w:r>
      <w:r w:rsidR="004B69AE" w:rsidRPr="004B69AE">
        <w:rPr>
          <w:color w:val="000000"/>
          <w:szCs w:val="22"/>
        </w:rPr>
        <w:t>expectations.</w:t>
      </w:r>
    </w:p>
    <w:p w14:paraId="1FBFB63A" w14:textId="77777777" w:rsidR="00A56D69" w:rsidRPr="004B69AE" w:rsidRDefault="00A56D69" w:rsidP="004B69AE">
      <w:pPr>
        <w:pStyle w:val="BodyText"/>
        <w:numPr>
          <w:ilvl w:val="0"/>
          <w:numId w:val="4"/>
        </w:numPr>
        <w:rPr>
          <w:color w:val="000000"/>
          <w:szCs w:val="22"/>
        </w:rPr>
      </w:pPr>
      <w:r w:rsidRPr="004B69AE">
        <w:rPr>
          <w:color w:val="000000"/>
          <w:szCs w:val="22"/>
        </w:rPr>
        <w:t xml:space="preserve">To </w:t>
      </w:r>
      <w:r w:rsidRPr="004B69AE">
        <w:rPr>
          <w:color w:val="000000"/>
          <w:szCs w:val="22"/>
          <w:lang w:val="en-US"/>
        </w:rPr>
        <w:t>protect and preserve the environment we live in by providing support and advice to those who need it, and by ensuring that we are taking steps to</w:t>
      </w:r>
      <w:r w:rsidRPr="004B69AE">
        <w:rPr>
          <w:color w:val="000000"/>
          <w:szCs w:val="22"/>
        </w:rPr>
        <w:t xml:space="preserve"> minimise</w:t>
      </w:r>
      <w:r w:rsidRPr="004B69AE">
        <w:rPr>
          <w:color w:val="000000"/>
          <w:szCs w:val="22"/>
          <w:lang w:val="en-US"/>
        </w:rPr>
        <w:t xml:space="preserve"> waste and prevent pollution in our own manufacturing plants</w:t>
      </w:r>
    </w:p>
    <w:p w14:paraId="18BE9D73" w14:textId="77777777" w:rsidR="00A56D69" w:rsidRPr="004B69AE" w:rsidRDefault="00A56D69" w:rsidP="004B69AE">
      <w:pPr>
        <w:pStyle w:val="ListParagraph"/>
        <w:numPr>
          <w:ilvl w:val="0"/>
          <w:numId w:val="4"/>
        </w:numPr>
        <w:spacing w:after="200"/>
        <w:ind w:right="142"/>
        <w:rPr>
          <w:rFonts w:eastAsia="Calibri" w:cs="Arial"/>
          <w:sz w:val="22"/>
          <w:szCs w:val="22"/>
        </w:rPr>
      </w:pPr>
      <w:r w:rsidRPr="004B69AE">
        <w:rPr>
          <w:rFonts w:eastAsia="Calibri" w:cs="Arial"/>
          <w:sz w:val="22"/>
          <w:szCs w:val="22"/>
        </w:rPr>
        <w:t>Prevent accidents and cases of work-related ill health</w:t>
      </w:r>
    </w:p>
    <w:p w14:paraId="63AAF81A" w14:textId="77777777" w:rsidR="00A56D69" w:rsidRPr="004B69AE" w:rsidRDefault="00A56D69" w:rsidP="00A56D69">
      <w:pPr>
        <w:jc w:val="both"/>
        <w:rPr>
          <w:color w:val="000000"/>
          <w:sz w:val="22"/>
          <w:szCs w:val="22"/>
        </w:rPr>
      </w:pPr>
      <w:r w:rsidRPr="004B69AE">
        <w:rPr>
          <w:color w:val="000000"/>
          <w:sz w:val="22"/>
          <w:szCs w:val="22"/>
        </w:rPr>
        <w:t xml:space="preserve">To achieve these, we commit to: </w:t>
      </w:r>
    </w:p>
    <w:p w14:paraId="30FCE78C" w14:textId="77777777" w:rsidR="00A56D69" w:rsidRPr="004B69AE" w:rsidRDefault="00A56D69" w:rsidP="00A56D69">
      <w:pPr>
        <w:jc w:val="both"/>
        <w:rPr>
          <w:color w:val="000000"/>
          <w:sz w:val="6"/>
          <w:szCs w:val="22"/>
        </w:rPr>
      </w:pPr>
    </w:p>
    <w:p w14:paraId="714BA120" w14:textId="77777777" w:rsidR="00A56D69" w:rsidRPr="004B69AE" w:rsidRDefault="00A56D69" w:rsidP="004B69AE">
      <w:pPr>
        <w:numPr>
          <w:ilvl w:val="0"/>
          <w:numId w:val="2"/>
        </w:numPr>
        <w:tabs>
          <w:tab w:val="clear" w:pos="360"/>
          <w:tab w:val="num" w:pos="0"/>
        </w:tabs>
        <w:ind w:right="-567"/>
        <w:rPr>
          <w:color w:val="000000"/>
          <w:sz w:val="22"/>
          <w:szCs w:val="22"/>
        </w:rPr>
      </w:pPr>
      <w:r w:rsidRPr="004B69AE">
        <w:rPr>
          <w:color w:val="000000"/>
          <w:sz w:val="22"/>
          <w:szCs w:val="22"/>
        </w:rPr>
        <w:t>Give customers the products they want, when they want them, right first time and on time.</w:t>
      </w:r>
    </w:p>
    <w:p w14:paraId="7D713C76" w14:textId="77777777" w:rsidR="00A56D69" w:rsidRPr="004B69AE" w:rsidRDefault="00A56D69" w:rsidP="004B69AE">
      <w:pPr>
        <w:numPr>
          <w:ilvl w:val="0"/>
          <w:numId w:val="1"/>
        </w:numPr>
        <w:tabs>
          <w:tab w:val="num" w:pos="-360"/>
        </w:tabs>
        <w:ind w:left="360" w:right="-567"/>
        <w:rPr>
          <w:color w:val="000000"/>
          <w:sz w:val="22"/>
          <w:szCs w:val="22"/>
        </w:rPr>
      </w:pPr>
      <w:r w:rsidRPr="004B69AE">
        <w:rPr>
          <w:color w:val="000000"/>
          <w:sz w:val="22"/>
          <w:szCs w:val="22"/>
          <w:lang w:val="en-US"/>
        </w:rPr>
        <w:t>Comply fully with the current applicable legislation and other requirements, regulations and codes of practice that are appropriate to our business</w:t>
      </w:r>
      <w:r w:rsidRPr="004B69AE">
        <w:rPr>
          <w:color w:val="000000"/>
          <w:sz w:val="22"/>
          <w:szCs w:val="22"/>
        </w:rPr>
        <w:t xml:space="preserve"> (which includes the Pressure Equipment Safety Regulations UK. Furthermore, to meet any compliance obligations, considering the needs of our interested parties.</w:t>
      </w:r>
    </w:p>
    <w:p w14:paraId="7C29742C" w14:textId="77777777" w:rsidR="00A56D69" w:rsidRPr="004B69AE" w:rsidRDefault="00A56D69" w:rsidP="004B69AE">
      <w:pPr>
        <w:numPr>
          <w:ilvl w:val="0"/>
          <w:numId w:val="3"/>
        </w:numPr>
        <w:tabs>
          <w:tab w:val="clear" w:pos="360"/>
          <w:tab w:val="num" w:pos="0"/>
        </w:tabs>
        <w:rPr>
          <w:color w:val="000000"/>
          <w:sz w:val="22"/>
          <w:szCs w:val="22"/>
        </w:rPr>
      </w:pPr>
      <w:r w:rsidRPr="004B69AE">
        <w:rPr>
          <w:color w:val="000000"/>
          <w:sz w:val="22"/>
          <w:szCs w:val="22"/>
        </w:rPr>
        <w:t>Aim for quality and excellence through attention to detail, pride in what we do and by taking responsibility for our own work.</w:t>
      </w:r>
    </w:p>
    <w:p w14:paraId="5D5ABF2F" w14:textId="77777777" w:rsidR="00A56D69" w:rsidRPr="004B69AE" w:rsidRDefault="00A56D69" w:rsidP="004B69AE">
      <w:pPr>
        <w:numPr>
          <w:ilvl w:val="0"/>
          <w:numId w:val="3"/>
        </w:numPr>
        <w:tabs>
          <w:tab w:val="clear" w:pos="360"/>
          <w:tab w:val="num" w:pos="0"/>
        </w:tabs>
        <w:rPr>
          <w:color w:val="000000"/>
          <w:sz w:val="22"/>
          <w:szCs w:val="22"/>
        </w:rPr>
      </w:pPr>
      <w:r w:rsidRPr="004B69AE">
        <w:rPr>
          <w:color w:val="000000"/>
          <w:sz w:val="22"/>
          <w:szCs w:val="22"/>
          <w:lang w:val="en-US"/>
        </w:rPr>
        <w:t>Implementing waste</w:t>
      </w:r>
      <w:r w:rsidRPr="004B69AE">
        <w:rPr>
          <w:color w:val="000000"/>
          <w:sz w:val="22"/>
          <w:szCs w:val="22"/>
        </w:rPr>
        <w:t xml:space="preserve"> minimisation</w:t>
      </w:r>
      <w:r w:rsidRPr="004B69AE">
        <w:rPr>
          <w:color w:val="000000"/>
          <w:sz w:val="22"/>
          <w:szCs w:val="22"/>
          <w:lang w:val="en-US"/>
        </w:rPr>
        <w:t xml:space="preserve"> programs and recycling initiatives wherever practical in our facilities.</w:t>
      </w:r>
    </w:p>
    <w:p w14:paraId="7D654A02" w14:textId="77777777" w:rsidR="00A56D69" w:rsidRPr="004B69AE" w:rsidRDefault="00A56D69" w:rsidP="004B69AE">
      <w:pPr>
        <w:numPr>
          <w:ilvl w:val="0"/>
          <w:numId w:val="3"/>
        </w:numPr>
        <w:tabs>
          <w:tab w:val="clear" w:pos="360"/>
          <w:tab w:val="num" w:pos="0"/>
        </w:tabs>
        <w:rPr>
          <w:color w:val="000000"/>
          <w:sz w:val="22"/>
          <w:szCs w:val="22"/>
        </w:rPr>
      </w:pPr>
      <w:r w:rsidRPr="004B69AE">
        <w:rPr>
          <w:color w:val="000000"/>
          <w:sz w:val="22"/>
          <w:szCs w:val="22"/>
          <w:lang w:val="en-US"/>
        </w:rPr>
        <w:t>Implementing environmentally friendly manufacturing and product technologies wherever technically and economically feasible.</w:t>
      </w:r>
    </w:p>
    <w:p w14:paraId="31D52A0F" w14:textId="77777777" w:rsidR="00A56D69" w:rsidRPr="004B69AE" w:rsidRDefault="00A56D69" w:rsidP="004B69AE">
      <w:pPr>
        <w:pStyle w:val="ListParagraph"/>
        <w:numPr>
          <w:ilvl w:val="0"/>
          <w:numId w:val="3"/>
        </w:numPr>
        <w:tabs>
          <w:tab w:val="clear" w:pos="360"/>
          <w:tab w:val="num" w:pos="0"/>
          <w:tab w:val="num" w:pos="1897"/>
        </w:tabs>
        <w:spacing w:after="200"/>
        <w:ind w:right="142"/>
        <w:rPr>
          <w:rFonts w:eastAsia="Calibri" w:cs="Arial"/>
          <w:sz w:val="22"/>
          <w:szCs w:val="22"/>
        </w:rPr>
      </w:pPr>
      <w:r w:rsidRPr="004B69AE">
        <w:rPr>
          <w:rFonts w:eastAsia="Calibri" w:cs="Arial"/>
          <w:sz w:val="22"/>
          <w:szCs w:val="22"/>
        </w:rPr>
        <w:t>Consult with our employees on matters affecting their occupational health and safety and ensure their participation in the system</w:t>
      </w:r>
    </w:p>
    <w:p w14:paraId="59BB5AB0" w14:textId="05D5DDC4" w:rsidR="00A56D69" w:rsidRPr="004B69AE" w:rsidRDefault="00A56D69" w:rsidP="004B69AE">
      <w:pPr>
        <w:pStyle w:val="ListParagraph"/>
        <w:numPr>
          <w:ilvl w:val="0"/>
          <w:numId w:val="3"/>
        </w:numPr>
        <w:tabs>
          <w:tab w:val="clear" w:pos="360"/>
          <w:tab w:val="num" w:pos="0"/>
          <w:tab w:val="num" w:pos="1897"/>
        </w:tabs>
        <w:spacing w:after="200"/>
        <w:ind w:right="142"/>
        <w:rPr>
          <w:rFonts w:eastAsia="Calibri" w:cs="Arial"/>
          <w:sz w:val="22"/>
          <w:szCs w:val="22"/>
        </w:rPr>
      </w:pPr>
      <w:r w:rsidRPr="004B69AE">
        <w:rPr>
          <w:rFonts w:eastAsia="Calibri" w:cs="Arial"/>
          <w:sz w:val="22"/>
          <w:szCs w:val="22"/>
        </w:rPr>
        <w:t xml:space="preserve">Provide and maintain safe plant, </w:t>
      </w:r>
      <w:r w:rsidR="004B69AE" w:rsidRPr="004B69AE">
        <w:rPr>
          <w:rFonts w:eastAsia="Calibri" w:cs="Arial"/>
          <w:sz w:val="22"/>
          <w:szCs w:val="22"/>
        </w:rPr>
        <w:t>machinery,</w:t>
      </w:r>
      <w:r w:rsidRPr="004B69AE">
        <w:rPr>
          <w:rFonts w:eastAsia="Calibri" w:cs="Arial"/>
          <w:sz w:val="22"/>
          <w:szCs w:val="22"/>
        </w:rPr>
        <w:t xml:space="preserve"> and equipment</w:t>
      </w:r>
      <w:r w:rsidR="004B69AE">
        <w:rPr>
          <w:rFonts w:eastAsia="Calibri" w:cs="Arial"/>
          <w:sz w:val="22"/>
          <w:szCs w:val="22"/>
        </w:rPr>
        <w:t>.</w:t>
      </w:r>
    </w:p>
    <w:p w14:paraId="0392F898" w14:textId="77777777" w:rsidR="00A56D69" w:rsidRPr="004B69AE" w:rsidRDefault="00A56D69" w:rsidP="004B69AE">
      <w:pPr>
        <w:pStyle w:val="ListParagraph"/>
        <w:numPr>
          <w:ilvl w:val="0"/>
          <w:numId w:val="3"/>
        </w:numPr>
        <w:spacing w:after="200"/>
        <w:ind w:right="142"/>
        <w:rPr>
          <w:rFonts w:eastAsia="Calibri" w:cs="Arial"/>
          <w:sz w:val="22"/>
          <w:szCs w:val="22"/>
        </w:rPr>
      </w:pPr>
      <w:r w:rsidRPr="004B69AE">
        <w:rPr>
          <w:rFonts w:eastAsia="Calibri" w:cs="Arial"/>
          <w:sz w:val="22"/>
          <w:szCs w:val="22"/>
        </w:rPr>
        <w:t>Ensure safe handling and use of substances</w:t>
      </w:r>
    </w:p>
    <w:p w14:paraId="38578CDA" w14:textId="2780DAF3" w:rsidR="00A56D69" w:rsidRPr="004B69AE" w:rsidRDefault="00A56D69" w:rsidP="004B69AE">
      <w:pPr>
        <w:pStyle w:val="ListParagraph"/>
        <w:numPr>
          <w:ilvl w:val="0"/>
          <w:numId w:val="3"/>
        </w:numPr>
        <w:spacing w:after="200"/>
        <w:ind w:right="142"/>
        <w:rPr>
          <w:rFonts w:eastAsia="Calibri" w:cs="Arial"/>
          <w:sz w:val="22"/>
          <w:szCs w:val="22"/>
        </w:rPr>
      </w:pPr>
      <w:r w:rsidRPr="004B69AE">
        <w:rPr>
          <w:rFonts w:eastAsia="Calibri" w:cs="Arial"/>
          <w:sz w:val="22"/>
          <w:szCs w:val="22"/>
        </w:rPr>
        <w:t xml:space="preserve">Provide information, </w:t>
      </w:r>
      <w:r w:rsidR="004B69AE" w:rsidRPr="004B69AE">
        <w:rPr>
          <w:rFonts w:eastAsia="Calibri" w:cs="Arial"/>
          <w:sz w:val="22"/>
          <w:szCs w:val="22"/>
        </w:rPr>
        <w:t>instruction,</w:t>
      </w:r>
      <w:r w:rsidRPr="004B69AE">
        <w:rPr>
          <w:rFonts w:eastAsia="Calibri" w:cs="Arial"/>
          <w:sz w:val="22"/>
          <w:szCs w:val="22"/>
        </w:rPr>
        <w:t xml:space="preserve"> and supervision for employees, ensuring they are competent to do their tasks </w:t>
      </w:r>
      <w:r w:rsidR="004B69AE">
        <w:rPr>
          <w:rFonts w:eastAsia="Calibri" w:cs="Arial"/>
          <w:sz w:val="22"/>
          <w:szCs w:val="22"/>
        </w:rPr>
        <w:t>.</w:t>
      </w:r>
    </w:p>
    <w:p w14:paraId="11C3526D" w14:textId="77777777" w:rsidR="00A56D69" w:rsidRPr="004B69AE" w:rsidRDefault="00A56D69" w:rsidP="004B69AE">
      <w:pPr>
        <w:pStyle w:val="ListParagraph"/>
        <w:numPr>
          <w:ilvl w:val="0"/>
          <w:numId w:val="3"/>
        </w:numPr>
        <w:spacing w:after="200"/>
        <w:ind w:right="142"/>
        <w:rPr>
          <w:rFonts w:eastAsia="Calibri" w:cs="Arial"/>
          <w:sz w:val="22"/>
          <w:szCs w:val="22"/>
        </w:rPr>
      </w:pPr>
      <w:r w:rsidRPr="004B69AE">
        <w:rPr>
          <w:rFonts w:eastAsia="Calibri" w:cs="Arial"/>
          <w:sz w:val="22"/>
          <w:szCs w:val="22"/>
        </w:rPr>
        <w:t>Set QHSE Objectives</w:t>
      </w:r>
    </w:p>
    <w:p w14:paraId="0D3DE12A" w14:textId="77777777" w:rsidR="00A56D69" w:rsidRPr="004B69AE" w:rsidRDefault="00A56D69" w:rsidP="004B69AE">
      <w:pPr>
        <w:pStyle w:val="ListParagraph"/>
        <w:numPr>
          <w:ilvl w:val="0"/>
          <w:numId w:val="3"/>
        </w:numPr>
        <w:spacing w:after="200"/>
        <w:ind w:right="142"/>
        <w:rPr>
          <w:rFonts w:eastAsia="Calibri" w:cs="Arial"/>
          <w:sz w:val="22"/>
          <w:szCs w:val="22"/>
        </w:rPr>
      </w:pPr>
      <w:r w:rsidRPr="004B69AE">
        <w:rPr>
          <w:rFonts w:eastAsia="Calibri" w:cs="Arial"/>
          <w:sz w:val="22"/>
          <w:szCs w:val="22"/>
        </w:rPr>
        <w:t>Communicate this policy and any other appropriate QHSE information and requirements to those potentially affected by them including any person working under the control of the organization</w:t>
      </w:r>
    </w:p>
    <w:p w14:paraId="19F3B943" w14:textId="16F1C126" w:rsidR="00A56D69" w:rsidRDefault="00A56D69" w:rsidP="004B69AE">
      <w:pPr>
        <w:pStyle w:val="ListParagraph"/>
        <w:numPr>
          <w:ilvl w:val="0"/>
          <w:numId w:val="3"/>
        </w:numPr>
        <w:spacing w:after="200"/>
        <w:ind w:right="142"/>
        <w:rPr>
          <w:rFonts w:eastAsia="Calibri" w:cs="Arial"/>
          <w:sz w:val="22"/>
          <w:szCs w:val="22"/>
        </w:rPr>
      </w:pPr>
      <w:r w:rsidRPr="004B69AE">
        <w:rPr>
          <w:rFonts w:eastAsia="Calibri" w:cs="Arial"/>
          <w:sz w:val="22"/>
          <w:szCs w:val="22"/>
        </w:rPr>
        <w:t>Provide adequate control of the occupational health and safety risks/hazards inherent in our work and maintain safe and healthy working conditions to prevent work related injury and health</w:t>
      </w:r>
      <w:r w:rsidR="004B69AE">
        <w:rPr>
          <w:rFonts w:eastAsia="Calibri" w:cs="Arial"/>
          <w:sz w:val="22"/>
          <w:szCs w:val="22"/>
        </w:rPr>
        <w:t>.</w:t>
      </w:r>
    </w:p>
    <w:p w14:paraId="14B04E11" w14:textId="4A67FBD7" w:rsidR="004B69AE" w:rsidRPr="00724140" w:rsidRDefault="004B69AE" w:rsidP="004B69AE">
      <w:pPr>
        <w:pStyle w:val="ListParagraph"/>
        <w:numPr>
          <w:ilvl w:val="0"/>
          <w:numId w:val="3"/>
        </w:numPr>
        <w:spacing w:after="200"/>
        <w:ind w:right="142"/>
        <w:rPr>
          <w:rFonts w:eastAsia="Calibri" w:cs="Arial"/>
          <w:sz w:val="22"/>
          <w:szCs w:val="22"/>
        </w:rPr>
      </w:pPr>
      <w:r w:rsidRPr="00724140">
        <w:rPr>
          <w:rFonts w:eastAsia="Calibri" w:cs="Arial"/>
          <w:sz w:val="22"/>
          <w:szCs w:val="22"/>
        </w:rPr>
        <w:t>Ensuring the improvement of mental health and wellbeing of our employees.</w:t>
      </w:r>
    </w:p>
    <w:p w14:paraId="3617113D" w14:textId="77777777" w:rsidR="00A56D69" w:rsidRPr="004B69AE" w:rsidRDefault="00A56D69" w:rsidP="004B69AE">
      <w:pPr>
        <w:pStyle w:val="ListParagraph"/>
        <w:numPr>
          <w:ilvl w:val="0"/>
          <w:numId w:val="3"/>
        </w:numPr>
        <w:spacing w:after="200"/>
        <w:ind w:right="142"/>
        <w:rPr>
          <w:rFonts w:eastAsia="Calibri" w:cs="Arial"/>
          <w:sz w:val="22"/>
          <w:szCs w:val="22"/>
        </w:rPr>
      </w:pPr>
      <w:r w:rsidRPr="004B69AE">
        <w:rPr>
          <w:color w:val="000000"/>
          <w:sz w:val="22"/>
          <w:szCs w:val="22"/>
        </w:rPr>
        <w:t>Continually improve the effectiveness of our QHSE system.</w:t>
      </w:r>
    </w:p>
    <w:p w14:paraId="2DFD1918" w14:textId="77777777" w:rsidR="00A56D69" w:rsidRPr="00794AA5" w:rsidRDefault="00A56D69" w:rsidP="004B69AE">
      <w:pPr>
        <w:pStyle w:val="ListParagraph"/>
        <w:numPr>
          <w:ilvl w:val="0"/>
          <w:numId w:val="3"/>
        </w:numPr>
        <w:spacing w:after="200"/>
        <w:ind w:right="142"/>
        <w:rPr>
          <w:rFonts w:eastAsia="Calibri" w:cs="Arial"/>
          <w:szCs w:val="24"/>
        </w:rPr>
      </w:pPr>
      <w:r w:rsidRPr="004B69AE">
        <w:rPr>
          <w:color w:val="000000"/>
          <w:sz w:val="22"/>
          <w:szCs w:val="22"/>
        </w:rPr>
        <w:t>Review this for continued suitability during Management Review Meetings</w:t>
      </w:r>
      <w:r w:rsidRPr="00794AA5">
        <w:rPr>
          <w:color w:val="000000"/>
          <w:szCs w:val="24"/>
        </w:rPr>
        <w:t xml:space="preserve">. </w:t>
      </w:r>
    </w:p>
    <w:p w14:paraId="61B86F94" w14:textId="77777777" w:rsidR="00A56D69" w:rsidRPr="00A15E84" w:rsidRDefault="00A56D69" w:rsidP="00A56D69">
      <w:pPr>
        <w:ind w:left="4320" w:hanging="4320"/>
        <w:rPr>
          <w:b/>
          <w:bCs/>
          <w:i/>
          <w:iCs/>
          <w:color w:val="000000"/>
          <w:sz w:val="20"/>
        </w:rPr>
      </w:pPr>
      <w:r w:rsidRPr="00A15E84">
        <w:rPr>
          <w:b/>
          <w:bCs/>
          <w:i/>
          <w:iCs/>
          <w:color w:val="000000"/>
          <w:sz w:val="20"/>
        </w:rPr>
        <w:t>The Quality, Health &amp; safety and Environmental System applies to:</w:t>
      </w:r>
      <w:r w:rsidRPr="00A15E84">
        <w:rPr>
          <w:b/>
          <w:bCs/>
          <w:i/>
          <w:iCs/>
          <w:color w:val="000000"/>
          <w:sz w:val="20"/>
        </w:rPr>
        <w:tab/>
      </w:r>
    </w:p>
    <w:p w14:paraId="7B9D7401" w14:textId="77777777" w:rsidR="00A56D69" w:rsidRPr="00A15E84" w:rsidRDefault="00A56D69" w:rsidP="00A56D69">
      <w:pPr>
        <w:ind w:left="4320" w:hanging="4320"/>
        <w:rPr>
          <w:b/>
          <w:bCs/>
          <w:i/>
          <w:iCs/>
          <w:color w:val="000000"/>
          <w:sz w:val="2"/>
          <w:szCs w:val="16"/>
        </w:rPr>
      </w:pPr>
    </w:p>
    <w:p w14:paraId="62783223" w14:textId="15CFDA33" w:rsidR="00A56D69" w:rsidRPr="00A15E84" w:rsidRDefault="00A56D69" w:rsidP="00A56D69">
      <w:pPr>
        <w:rPr>
          <w:b/>
          <w:i/>
          <w:sz w:val="20"/>
        </w:rPr>
      </w:pPr>
      <w:r w:rsidRPr="00A15E84">
        <w:rPr>
          <w:b/>
          <w:i/>
          <w:sz w:val="20"/>
        </w:rPr>
        <w:t xml:space="preserve">The design, research and development, manufacture, </w:t>
      </w:r>
      <w:r w:rsidR="004B69AE" w:rsidRPr="00A15E84">
        <w:rPr>
          <w:b/>
          <w:i/>
          <w:sz w:val="20"/>
        </w:rPr>
        <w:t>stockholding,</w:t>
      </w:r>
      <w:r w:rsidRPr="00A15E84">
        <w:rPr>
          <w:b/>
          <w:i/>
          <w:sz w:val="20"/>
        </w:rPr>
        <w:t xml:space="preserve"> and supply of liquid filtration systems at the Albany Park, Camberley site and delivery offsite.</w:t>
      </w:r>
    </w:p>
    <w:p w14:paraId="6A0FB49D" w14:textId="1AA0FE75" w:rsidR="00A56D69" w:rsidRDefault="00A56D69" w:rsidP="00A56D69">
      <w:pPr>
        <w:pStyle w:val="Default"/>
        <w:jc w:val="right"/>
        <w:rPr>
          <w:sz w:val="22"/>
        </w:rPr>
      </w:pPr>
      <w:r>
        <w:t xml:space="preserve">                                                                                                               </w:t>
      </w:r>
      <w:r w:rsidRPr="006B56A7">
        <w:rPr>
          <w:sz w:val="22"/>
        </w:rPr>
        <w:t xml:space="preserve">         </w:t>
      </w:r>
    </w:p>
    <w:p w14:paraId="2CAB0025" w14:textId="5F6A3A22" w:rsidR="004B69AE" w:rsidRDefault="00A54FC5" w:rsidP="004B69AE">
      <w:pPr>
        <w:pStyle w:val="Default"/>
        <w:jc w:val="right"/>
        <w:rPr>
          <w:sz w:val="22"/>
        </w:rPr>
      </w:pPr>
      <w:r>
        <w:t xml:space="preserve">             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55048140" wp14:editId="28DF53DD">
            <wp:extent cx="790575" cy="484421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87" cy="49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56A7">
        <w:rPr>
          <w:sz w:val="22"/>
        </w:rPr>
        <w:t xml:space="preserve">           </w:t>
      </w:r>
    </w:p>
    <w:p w14:paraId="39E0C4E7" w14:textId="77777777" w:rsidR="004B69AE" w:rsidRDefault="004B69AE" w:rsidP="00A54FC5">
      <w:pPr>
        <w:pStyle w:val="Default"/>
        <w:jc w:val="right"/>
        <w:rPr>
          <w:sz w:val="22"/>
        </w:rPr>
      </w:pPr>
      <w:r>
        <w:rPr>
          <w:sz w:val="22"/>
        </w:rPr>
        <w:t>Neil Pizzey – Managing Director</w:t>
      </w:r>
      <w:r w:rsidR="00A54FC5" w:rsidRPr="006B56A7">
        <w:rPr>
          <w:sz w:val="22"/>
        </w:rPr>
        <w:t xml:space="preserve"> </w:t>
      </w:r>
    </w:p>
    <w:p w14:paraId="1DB6FC76" w14:textId="3ACEB2C9" w:rsidR="003946D9" w:rsidRPr="00A56D69" w:rsidRDefault="007255F4" w:rsidP="00A54FC5">
      <w:pPr>
        <w:pStyle w:val="Default"/>
        <w:jc w:val="right"/>
        <w:rPr>
          <w:sz w:val="22"/>
        </w:rPr>
      </w:pPr>
      <w:r>
        <w:rPr>
          <w:sz w:val="22"/>
        </w:rPr>
        <w:t>1</w:t>
      </w:r>
      <w:r w:rsidR="00160477">
        <w:rPr>
          <w:sz w:val="22"/>
        </w:rPr>
        <w:t>3</w:t>
      </w:r>
      <w:r w:rsidRPr="007255F4">
        <w:rPr>
          <w:sz w:val="22"/>
          <w:vertAlign w:val="superscript"/>
        </w:rPr>
        <w:t>th</w:t>
      </w:r>
      <w:r>
        <w:rPr>
          <w:sz w:val="22"/>
        </w:rPr>
        <w:t xml:space="preserve"> November</w:t>
      </w:r>
      <w:r w:rsidR="004B69AE">
        <w:rPr>
          <w:sz w:val="22"/>
        </w:rPr>
        <w:t xml:space="preserve"> 202</w:t>
      </w:r>
      <w:r w:rsidR="00160477">
        <w:rPr>
          <w:sz w:val="22"/>
        </w:rPr>
        <w:t>4</w:t>
      </w:r>
      <w:r w:rsidR="00A54FC5" w:rsidRPr="006B56A7">
        <w:rPr>
          <w:sz w:val="22"/>
        </w:rPr>
        <w:t xml:space="preserve">                                                                                         </w:t>
      </w:r>
      <w:r w:rsidR="00A54FC5">
        <w:rPr>
          <w:sz w:val="22"/>
        </w:rPr>
        <w:t xml:space="preserve">            </w:t>
      </w:r>
      <w:r w:rsidR="00A54FC5" w:rsidRPr="006B56A7">
        <w:rPr>
          <w:sz w:val="22"/>
        </w:rPr>
        <w:t xml:space="preserve">    </w:t>
      </w:r>
      <w:bookmarkEnd w:id="0"/>
    </w:p>
    <w:sectPr w:rsidR="003946D9" w:rsidRPr="00A56D69" w:rsidSect="004B69AE">
      <w:headerReference w:type="default" r:id="rId8"/>
      <w:pgSz w:w="11906" w:h="16838"/>
      <w:pgMar w:top="1510" w:right="1841" w:bottom="1440" w:left="1276" w:header="0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CD022" w14:textId="77777777" w:rsidR="00A56D69" w:rsidRDefault="00A56D69" w:rsidP="00A56D69">
      <w:r>
        <w:separator/>
      </w:r>
    </w:p>
  </w:endnote>
  <w:endnote w:type="continuationSeparator" w:id="0">
    <w:p w14:paraId="0A67D993" w14:textId="77777777" w:rsidR="00A56D69" w:rsidRDefault="00A56D69" w:rsidP="00A5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co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3D76F" w14:textId="77777777" w:rsidR="00A56D69" w:rsidRDefault="00A56D69" w:rsidP="00A56D69">
      <w:r>
        <w:separator/>
      </w:r>
    </w:p>
  </w:footnote>
  <w:footnote w:type="continuationSeparator" w:id="0">
    <w:p w14:paraId="35B7231C" w14:textId="77777777" w:rsidR="00A56D69" w:rsidRDefault="00A56D69" w:rsidP="00A56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EA31C" w14:textId="77777777" w:rsidR="004B69AE" w:rsidRPr="004B69AE" w:rsidRDefault="004B69AE" w:rsidP="00A54FC5">
    <w:pPr>
      <w:ind w:left="-426" w:right="-306"/>
      <w:rPr>
        <w:rFonts w:ascii="Banco" w:hAnsi="Banco"/>
        <w:iCs/>
        <w:color w:val="E5322C"/>
        <w:sz w:val="20"/>
      </w:rPr>
    </w:pPr>
  </w:p>
  <w:p w14:paraId="790BC352" w14:textId="79B620CF" w:rsidR="00A56D69" w:rsidRDefault="00A56D69" w:rsidP="004B69AE">
    <w:pPr>
      <w:ind w:left="-426" w:right="-1134"/>
      <w:rPr>
        <w:b/>
        <w:sz w:val="32"/>
      </w:rPr>
    </w:pPr>
    <w:r w:rsidRPr="006476D6">
      <w:rPr>
        <w:rFonts w:ascii="Banco" w:hAnsi="Banco"/>
        <w:iCs/>
        <w:color w:val="E5322C"/>
        <w:sz w:val="60"/>
        <w:szCs w:val="60"/>
      </w:rPr>
      <w:t>A</w:t>
    </w:r>
    <w:r w:rsidRPr="006476D6">
      <w:rPr>
        <w:rFonts w:ascii="Banco" w:hAnsi="Banco"/>
        <w:iCs/>
        <w:color w:val="E5322C"/>
        <w:sz w:val="48"/>
      </w:rPr>
      <w:t xml:space="preserve">MAZON </w:t>
    </w:r>
    <w:r w:rsidRPr="006476D6">
      <w:rPr>
        <w:rFonts w:ascii="Banco" w:hAnsi="Banco"/>
        <w:iCs/>
        <w:color w:val="E5322C"/>
        <w:sz w:val="60"/>
        <w:szCs w:val="60"/>
      </w:rPr>
      <w:t>F</w:t>
    </w:r>
    <w:r w:rsidRPr="006476D6">
      <w:rPr>
        <w:rFonts w:ascii="Banco" w:hAnsi="Banco"/>
        <w:iCs/>
        <w:color w:val="E5322C"/>
        <w:sz w:val="48"/>
      </w:rPr>
      <w:t xml:space="preserve">ILTERS </w:t>
    </w:r>
    <w:r w:rsidRPr="006476D6">
      <w:rPr>
        <w:rFonts w:ascii="Banco" w:hAnsi="Banco"/>
        <w:iCs/>
        <w:color w:val="E5322C"/>
        <w:sz w:val="60"/>
        <w:szCs w:val="60"/>
      </w:rPr>
      <w:t>L</w:t>
    </w:r>
    <w:r w:rsidRPr="006476D6">
      <w:rPr>
        <w:rFonts w:ascii="Banco" w:hAnsi="Banco"/>
        <w:iCs/>
        <w:color w:val="E5322C"/>
        <w:sz w:val="48"/>
      </w:rPr>
      <w:t>TD</w:t>
    </w:r>
    <w:r>
      <w:rPr>
        <w:iCs/>
        <w:sz w:val="48"/>
      </w:rPr>
      <w:tab/>
    </w:r>
    <w:r w:rsidR="004B69AE">
      <w:rPr>
        <w:iCs/>
        <w:sz w:val="48"/>
      </w:rPr>
      <w:t xml:space="preserve">      </w:t>
    </w:r>
    <w:r w:rsidR="00A54FC5">
      <w:rPr>
        <w:i/>
        <w:sz w:val="48"/>
      </w:rPr>
      <w:t xml:space="preserve"> </w:t>
    </w:r>
    <w:r>
      <w:rPr>
        <w:b/>
        <w:sz w:val="32"/>
      </w:rPr>
      <w:t xml:space="preserve">INTEGRATED QHSE MANUAL </w:t>
    </w:r>
  </w:p>
  <w:p w14:paraId="53512290" w14:textId="77777777" w:rsidR="00A56D69" w:rsidRPr="00B712F7" w:rsidRDefault="00A56D69" w:rsidP="00A56D69">
    <w:pPr>
      <w:rPr>
        <w:b/>
        <w:sz w:val="6"/>
        <w:szCs w:val="2"/>
      </w:rPr>
    </w:pPr>
  </w:p>
  <w:tbl>
    <w:tblPr>
      <w:tblW w:w="10206" w:type="dxa"/>
      <w:tblInd w:w="-43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85"/>
      <w:gridCol w:w="7237"/>
      <w:gridCol w:w="992"/>
      <w:gridCol w:w="992"/>
    </w:tblGrid>
    <w:tr w:rsidR="00A56D69" w:rsidRPr="00FD2FDF" w14:paraId="6EB98530" w14:textId="77777777" w:rsidTr="004B69AE">
      <w:trPr>
        <w:trHeight w:hRule="exact" w:val="280"/>
      </w:trPr>
      <w:tc>
        <w:tcPr>
          <w:tcW w:w="985" w:type="dxa"/>
          <w:tcBorders>
            <w:top w:val="single" w:sz="6" w:space="0" w:color="auto"/>
            <w:bottom w:val="nil"/>
            <w:right w:val="single" w:sz="6" w:space="0" w:color="auto"/>
          </w:tcBorders>
          <w:vAlign w:val="center"/>
        </w:tcPr>
        <w:p w14:paraId="6AA7DF3A" w14:textId="77777777" w:rsidR="00A56D69" w:rsidRPr="00FD2FDF" w:rsidRDefault="00A56D69" w:rsidP="00A56D69">
          <w:pPr>
            <w:overflowPunct/>
            <w:autoSpaceDE/>
            <w:autoSpaceDN/>
            <w:adjustRightInd/>
            <w:textAlignment w:val="auto"/>
            <w:rPr>
              <w:sz w:val="16"/>
            </w:rPr>
          </w:pPr>
          <w:r>
            <w:rPr>
              <w:b/>
              <w:sz w:val="16"/>
            </w:rPr>
            <w:t>Section:</w:t>
          </w:r>
        </w:p>
      </w:tc>
      <w:tc>
        <w:tcPr>
          <w:tcW w:w="7237" w:type="dxa"/>
          <w:tcBorders>
            <w:top w:val="single" w:sz="6" w:space="0" w:color="auto"/>
            <w:bottom w:val="nil"/>
            <w:right w:val="single" w:sz="6" w:space="0" w:color="auto"/>
          </w:tcBorders>
          <w:vAlign w:val="center"/>
        </w:tcPr>
        <w:p w14:paraId="452BAA02" w14:textId="77777777" w:rsidR="00A56D69" w:rsidRPr="00FD2FDF" w:rsidRDefault="00A56D69" w:rsidP="00A56D69">
          <w:pPr>
            <w:overflowPunct/>
            <w:autoSpaceDE/>
            <w:autoSpaceDN/>
            <w:adjustRightInd/>
            <w:textAlignment w:val="auto"/>
            <w:rPr>
              <w:sz w:val="16"/>
            </w:rPr>
          </w:pPr>
          <w:r>
            <w:rPr>
              <w:b/>
              <w:sz w:val="16"/>
            </w:rPr>
            <w:t>Title:</w:t>
          </w:r>
        </w:p>
      </w:tc>
      <w:tc>
        <w:tcPr>
          <w:tcW w:w="992" w:type="dxa"/>
          <w:tcBorders>
            <w:top w:val="single" w:sz="6" w:space="0" w:color="auto"/>
            <w:bottom w:val="nil"/>
            <w:right w:val="single" w:sz="6" w:space="0" w:color="auto"/>
          </w:tcBorders>
          <w:vAlign w:val="center"/>
        </w:tcPr>
        <w:p w14:paraId="3725E4D2" w14:textId="77777777" w:rsidR="00A56D69" w:rsidRPr="00956068" w:rsidRDefault="00A56D69" w:rsidP="00A56D69">
          <w:pPr>
            <w:overflowPunct/>
            <w:autoSpaceDE/>
            <w:autoSpaceDN/>
            <w:adjustRightInd/>
            <w:textAlignment w:val="auto"/>
            <w:rPr>
              <w:b/>
              <w:sz w:val="16"/>
            </w:rPr>
          </w:pPr>
          <w:r w:rsidRPr="00956068">
            <w:rPr>
              <w:b/>
              <w:sz w:val="16"/>
            </w:rPr>
            <w:t>Issue:</w:t>
          </w:r>
        </w:p>
      </w:tc>
      <w:tc>
        <w:tcPr>
          <w:tcW w:w="992" w:type="dxa"/>
          <w:tcBorders>
            <w:top w:val="single" w:sz="6" w:space="0" w:color="auto"/>
            <w:left w:val="nil"/>
            <w:bottom w:val="nil"/>
            <w:right w:val="single" w:sz="6" w:space="0" w:color="auto"/>
          </w:tcBorders>
          <w:vAlign w:val="center"/>
        </w:tcPr>
        <w:p w14:paraId="43C81AD0" w14:textId="77777777" w:rsidR="00A56D69" w:rsidRPr="00FD2FDF" w:rsidRDefault="00A56D69" w:rsidP="00A56D69">
          <w:pPr>
            <w:overflowPunct/>
            <w:autoSpaceDE/>
            <w:autoSpaceDN/>
            <w:adjustRightInd/>
            <w:textAlignment w:val="auto"/>
            <w:rPr>
              <w:sz w:val="16"/>
            </w:rPr>
          </w:pPr>
          <w:r>
            <w:rPr>
              <w:b/>
              <w:sz w:val="16"/>
            </w:rPr>
            <w:t>Page:</w:t>
          </w:r>
        </w:p>
      </w:tc>
    </w:tr>
    <w:tr w:rsidR="00A56D69" w:rsidRPr="00FD2FDF" w14:paraId="71D9DA8D" w14:textId="77777777" w:rsidTr="004B69AE">
      <w:trPr>
        <w:trHeight w:hRule="exact" w:val="287"/>
      </w:trPr>
      <w:tc>
        <w:tcPr>
          <w:tcW w:w="985" w:type="dxa"/>
          <w:tcBorders>
            <w:top w:val="nil"/>
            <w:bottom w:val="single" w:sz="6" w:space="0" w:color="auto"/>
            <w:right w:val="single" w:sz="6" w:space="0" w:color="auto"/>
          </w:tcBorders>
          <w:vAlign w:val="center"/>
        </w:tcPr>
        <w:p w14:paraId="5E37644B" w14:textId="77777777" w:rsidR="00A56D69" w:rsidRPr="00FD2FDF" w:rsidRDefault="00A56D69" w:rsidP="00A56D69">
          <w:pPr>
            <w:overflowPunct/>
            <w:autoSpaceDE/>
            <w:autoSpaceDN/>
            <w:adjustRightInd/>
            <w:jc w:val="center"/>
            <w:textAlignment w:val="auto"/>
            <w:rPr>
              <w:b/>
              <w:sz w:val="28"/>
            </w:rPr>
          </w:pPr>
          <w:r>
            <w:rPr>
              <w:b/>
              <w:sz w:val="28"/>
            </w:rPr>
            <w:t>5.0</w:t>
          </w:r>
        </w:p>
      </w:tc>
      <w:tc>
        <w:tcPr>
          <w:tcW w:w="7237" w:type="dxa"/>
          <w:tcBorders>
            <w:top w:val="nil"/>
            <w:bottom w:val="single" w:sz="6" w:space="0" w:color="auto"/>
            <w:right w:val="single" w:sz="6" w:space="0" w:color="auto"/>
          </w:tcBorders>
          <w:vAlign w:val="center"/>
        </w:tcPr>
        <w:p w14:paraId="0E0F73C8" w14:textId="77777777" w:rsidR="00A56D69" w:rsidRPr="00FD2FDF" w:rsidRDefault="00A56D69" w:rsidP="00A56D69">
          <w:pPr>
            <w:overflowPunct/>
            <w:autoSpaceDE/>
            <w:autoSpaceDN/>
            <w:adjustRightInd/>
            <w:textAlignment w:val="auto"/>
            <w:rPr>
              <w:b/>
              <w:sz w:val="28"/>
            </w:rPr>
          </w:pPr>
          <w:r>
            <w:rPr>
              <w:b/>
              <w:sz w:val="28"/>
            </w:rPr>
            <w:t>LEADERSHIP</w:t>
          </w:r>
        </w:p>
      </w:tc>
      <w:tc>
        <w:tcPr>
          <w:tcW w:w="992" w:type="dxa"/>
          <w:tcBorders>
            <w:top w:val="nil"/>
            <w:bottom w:val="single" w:sz="6" w:space="0" w:color="auto"/>
            <w:right w:val="single" w:sz="6" w:space="0" w:color="auto"/>
          </w:tcBorders>
          <w:vAlign w:val="center"/>
        </w:tcPr>
        <w:p w14:paraId="01D96DAB" w14:textId="21368D3F" w:rsidR="00A56D69" w:rsidRPr="00FD2FDF" w:rsidRDefault="004B69AE" w:rsidP="00A56D69">
          <w:pPr>
            <w:overflowPunct/>
            <w:autoSpaceDE/>
            <w:autoSpaceDN/>
            <w:adjustRightInd/>
            <w:jc w:val="center"/>
            <w:textAlignment w:val="auto"/>
            <w:rPr>
              <w:b/>
              <w:sz w:val="28"/>
            </w:rPr>
          </w:pPr>
          <w:r>
            <w:rPr>
              <w:b/>
              <w:sz w:val="28"/>
            </w:rPr>
            <w:t>2</w:t>
          </w:r>
          <w:r w:rsidR="00160477">
            <w:rPr>
              <w:b/>
              <w:sz w:val="28"/>
            </w:rPr>
            <w:t>8</w:t>
          </w:r>
        </w:p>
      </w:tc>
      <w:tc>
        <w:tcPr>
          <w:tcW w:w="992" w:type="dxa"/>
          <w:tcBorders>
            <w:top w:val="nil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0D50DA78" w14:textId="77777777" w:rsidR="00A56D69" w:rsidRPr="00FD2FDF" w:rsidRDefault="00A56D69" w:rsidP="00A56D69">
          <w:pPr>
            <w:overflowPunct/>
            <w:autoSpaceDE/>
            <w:autoSpaceDN/>
            <w:adjustRightInd/>
            <w:jc w:val="center"/>
            <w:textAlignment w:val="auto"/>
            <w:rPr>
              <w:b/>
              <w:sz w:val="28"/>
            </w:rPr>
          </w:pPr>
          <w:r w:rsidRPr="00FD2FDF">
            <w:rPr>
              <w:b/>
              <w:sz w:val="28"/>
            </w:rPr>
            <w:fldChar w:fldCharType="begin"/>
          </w:r>
          <w:r w:rsidRPr="00FD2FDF">
            <w:rPr>
              <w:b/>
              <w:sz w:val="28"/>
            </w:rPr>
            <w:instrText xml:space="preserve"> PAGE  \* MERGEFORMAT </w:instrText>
          </w:r>
          <w:r w:rsidRPr="00FD2FDF">
            <w:rPr>
              <w:b/>
              <w:sz w:val="28"/>
            </w:rPr>
            <w:fldChar w:fldCharType="separate"/>
          </w:r>
          <w:r>
            <w:rPr>
              <w:b/>
              <w:sz w:val="28"/>
            </w:rPr>
            <w:t>10</w:t>
          </w:r>
          <w:r w:rsidRPr="00FD2FDF">
            <w:rPr>
              <w:b/>
              <w:sz w:val="28"/>
            </w:rPr>
            <w:fldChar w:fldCharType="end"/>
          </w:r>
        </w:p>
      </w:tc>
    </w:tr>
  </w:tbl>
  <w:p w14:paraId="63C3A0D1" w14:textId="77777777" w:rsidR="00A56D69" w:rsidRPr="00A56D69" w:rsidRDefault="00A56D69">
    <w:pPr>
      <w:pStyle w:val="Header"/>
      <w:rPr>
        <w:sz w:val="8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96B24"/>
    <w:multiLevelType w:val="hybridMultilevel"/>
    <w:tmpl w:val="49B62A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F933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2FC2608"/>
    <w:multiLevelType w:val="hybridMultilevel"/>
    <w:tmpl w:val="7018D326"/>
    <w:lvl w:ilvl="0" w:tplc="833C2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D25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9639100">
    <w:abstractNumId w:val="2"/>
  </w:num>
  <w:num w:numId="2" w16cid:durableId="1991909736">
    <w:abstractNumId w:val="1"/>
  </w:num>
  <w:num w:numId="3" w16cid:durableId="1341591401">
    <w:abstractNumId w:val="3"/>
  </w:num>
  <w:num w:numId="4" w16cid:durableId="162635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69"/>
    <w:rsid w:val="00160477"/>
    <w:rsid w:val="003946D9"/>
    <w:rsid w:val="004A6E5D"/>
    <w:rsid w:val="004B69AE"/>
    <w:rsid w:val="00636C97"/>
    <w:rsid w:val="00724140"/>
    <w:rsid w:val="007255F4"/>
    <w:rsid w:val="00A24C6F"/>
    <w:rsid w:val="00A54FC5"/>
    <w:rsid w:val="00A56D69"/>
    <w:rsid w:val="00F2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74C21"/>
  <w15:chartTrackingRefBased/>
  <w15:docId w15:val="{34940AB3-7E41-4DF0-A411-8CC4A088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D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D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D69"/>
  </w:style>
  <w:style w:type="paragraph" w:styleId="Footer">
    <w:name w:val="footer"/>
    <w:basedOn w:val="Normal"/>
    <w:link w:val="FooterChar"/>
    <w:uiPriority w:val="99"/>
    <w:unhideWhenUsed/>
    <w:rsid w:val="00A56D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D69"/>
  </w:style>
  <w:style w:type="paragraph" w:styleId="BodyText">
    <w:name w:val="Body Text"/>
    <w:basedOn w:val="Normal"/>
    <w:link w:val="BodyTextChar"/>
    <w:rsid w:val="00A56D69"/>
    <w:rPr>
      <w:sz w:val="22"/>
    </w:rPr>
  </w:style>
  <w:style w:type="character" w:customStyle="1" w:styleId="BodyTextChar">
    <w:name w:val="Body Text Char"/>
    <w:basedOn w:val="DefaultParagraphFont"/>
    <w:link w:val="BodyText"/>
    <w:rsid w:val="00A56D69"/>
    <w:rPr>
      <w:rFonts w:ascii="Arial" w:eastAsia="Times New Roman" w:hAnsi="Arial" w:cs="Times New Roman"/>
      <w:szCs w:val="20"/>
    </w:rPr>
  </w:style>
  <w:style w:type="paragraph" w:customStyle="1" w:styleId="Default">
    <w:name w:val="Default"/>
    <w:rsid w:val="00A56D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qFormat/>
    <w:rsid w:val="00A56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Andrews</dc:creator>
  <cp:keywords/>
  <dc:description/>
  <cp:lastModifiedBy>Rebecca Andrews</cp:lastModifiedBy>
  <cp:revision>3</cp:revision>
  <cp:lastPrinted>2023-11-21T08:42:00Z</cp:lastPrinted>
  <dcterms:created xsi:type="dcterms:W3CDTF">2024-11-13T15:24:00Z</dcterms:created>
  <dcterms:modified xsi:type="dcterms:W3CDTF">2024-11-13T15:25:00Z</dcterms:modified>
</cp:coreProperties>
</file>